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35B4A" w14:textId="77777777" w:rsidR="006B64A0" w:rsidRDefault="006B64A0">
      <w:pPr>
        <w:spacing w:line="240" w:lineRule="auto"/>
        <w:rPr>
          <w:b/>
          <w:sz w:val="8"/>
          <w:szCs w:val="8"/>
          <w:highlight w:val="white"/>
        </w:rPr>
      </w:pPr>
    </w:p>
    <w:tbl>
      <w:tblPr>
        <w:tblStyle w:val="a9"/>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3435"/>
        <w:gridCol w:w="2595"/>
      </w:tblGrid>
      <w:tr w:rsidR="006B64A0" w14:paraId="0BBCA7D3" w14:textId="77777777">
        <w:tc>
          <w:tcPr>
            <w:tcW w:w="2985" w:type="dxa"/>
            <w:tcBorders>
              <w:top w:val="nil"/>
              <w:left w:val="nil"/>
              <w:bottom w:val="single" w:sz="4" w:space="0" w:color="999999"/>
              <w:right w:val="nil"/>
            </w:tcBorders>
            <w:shd w:val="clear" w:color="auto" w:fill="FFFFFF"/>
            <w:tcMar>
              <w:top w:w="100" w:type="dxa"/>
              <w:left w:w="100" w:type="dxa"/>
              <w:bottom w:w="100" w:type="dxa"/>
              <w:right w:w="100" w:type="dxa"/>
            </w:tcMar>
            <w:vAlign w:val="center"/>
          </w:tcPr>
          <w:p w14:paraId="75421393" w14:textId="77777777" w:rsidR="006B64A0" w:rsidRDefault="00CC63AF">
            <w:pPr>
              <w:spacing w:line="240" w:lineRule="auto"/>
              <w:rPr>
                <w:b/>
                <w:sz w:val="26"/>
                <w:szCs w:val="26"/>
                <w:highlight w:val="white"/>
              </w:rPr>
            </w:pPr>
            <w:r>
              <w:rPr>
                <w:b/>
                <w:noProof/>
                <w:sz w:val="26"/>
                <w:szCs w:val="26"/>
                <w:highlight w:val="white"/>
                <w:lang w:val="en-US"/>
              </w:rPr>
              <w:drawing>
                <wp:inline distT="152400" distB="152400" distL="152400" distR="152400" wp14:anchorId="214D74BA" wp14:editId="3383B76C">
                  <wp:extent cx="1378324" cy="58578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8487" t="22413" r="6919" b="24422"/>
                          <a:stretch>
                            <a:fillRect/>
                          </a:stretch>
                        </pic:blipFill>
                        <pic:spPr>
                          <a:xfrm>
                            <a:off x="0" y="0"/>
                            <a:ext cx="1378324" cy="585788"/>
                          </a:xfrm>
                          <a:prstGeom prst="rect">
                            <a:avLst/>
                          </a:prstGeom>
                          <a:ln/>
                        </pic:spPr>
                      </pic:pic>
                    </a:graphicData>
                  </a:graphic>
                </wp:inline>
              </w:drawing>
            </w:r>
          </w:p>
        </w:tc>
        <w:tc>
          <w:tcPr>
            <w:tcW w:w="3435" w:type="dxa"/>
            <w:tcBorders>
              <w:top w:val="nil"/>
              <w:left w:val="nil"/>
              <w:bottom w:val="single" w:sz="4" w:space="0" w:color="999999"/>
              <w:right w:val="nil"/>
            </w:tcBorders>
            <w:shd w:val="clear" w:color="auto" w:fill="FFFFFF"/>
            <w:tcMar>
              <w:top w:w="100" w:type="dxa"/>
              <w:left w:w="100" w:type="dxa"/>
              <w:bottom w:w="100" w:type="dxa"/>
              <w:right w:w="100" w:type="dxa"/>
            </w:tcMar>
            <w:vAlign w:val="center"/>
          </w:tcPr>
          <w:p w14:paraId="02F5EB9D" w14:textId="77777777" w:rsidR="006B64A0" w:rsidRDefault="00CC63AF">
            <w:pPr>
              <w:spacing w:line="240" w:lineRule="auto"/>
              <w:jc w:val="center"/>
              <w:rPr>
                <w:b/>
                <w:sz w:val="26"/>
                <w:szCs w:val="26"/>
                <w:highlight w:val="white"/>
              </w:rPr>
            </w:pPr>
            <w:r>
              <w:rPr>
                <w:b/>
                <w:noProof/>
                <w:sz w:val="26"/>
                <w:szCs w:val="26"/>
                <w:highlight w:val="white"/>
                <w:lang w:val="en-US"/>
              </w:rPr>
              <w:drawing>
                <wp:inline distT="0" distB="0" distL="0" distR="0" wp14:anchorId="5F207862" wp14:editId="7BB732BF">
                  <wp:extent cx="2103120" cy="701040"/>
                  <wp:effectExtent l="0" t="0" r="0" b="0"/>
                  <wp:docPr id="7" name="image2.png" descr="C:\Users\Elena.Kabanets\Downloads\ЦП-01 (1).jpg"/>
                  <wp:cNvGraphicFramePr/>
                  <a:graphic xmlns:a="http://schemas.openxmlformats.org/drawingml/2006/main">
                    <a:graphicData uri="http://schemas.openxmlformats.org/drawingml/2006/picture">
                      <pic:pic xmlns:pic="http://schemas.openxmlformats.org/drawingml/2006/picture">
                        <pic:nvPicPr>
                          <pic:cNvPr id="0" name="image2.png" descr="C:\Users\Elena.Kabanets\Downloads\ЦП-01 (1).jpg"/>
                          <pic:cNvPicPr preferRelativeResize="0"/>
                        </pic:nvPicPr>
                        <pic:blipFill>
                          <a:blip r:embed="rId7"/>
                          <a:srcRect l="6039" b="470"/>
                          <a:stretch>
                            <a:fillRect/>
                          </a:stretch>
                        </pic:blipFill>
                        <pic:spPr>
                          <a:xfrm>
                            <a:off x="0" y="0"/>
                            <a:ext cx="2103120" cy="701040"/>
                          </a:xfrm>
                          <a:prstGeom prst="rect">
                            <a:avLst/>
                          </a:prstGeom>
                          <a:ln/>
                        </pic:spPr>
                      </pic:pic>
                    </a:graphicData>
                  </a:graphic>
                </wp:inline>
              </w:drawing>
            </w:r>
          </w:p>
        </w:tc>
        <w:tc>
          <w:tcPr>
            <w:tcW w:w="2595" w:type="dxa"/>
            <w:tcBorders>
              <w:top w:val="nil"/>
              <w:left w:val="nil"/>
              <w:bottom w:val="single" w:sz="4" w:space="0" w:color="999999"/>
              <w:right w:val="nil"/>
            </w:tcBorders>
            <w:shd w:val="clear" w:color="auto" w:fill="FFFFFF"/>
            <w:tcMar>
              <w:top w:w="100" w:type="dxa"/>
              <w:left w:w="100" w:type="dxa"/>
              <w:bottom w:w="100" w:type="dxa"/>
              <w:right w:w="100" w:type="dxa"/>
            </w:tcMar>
            <w:vAlign w:val="center"/>
          </w:tcPr>
          <w:p w14:paraId="2F5C873B" w14:textId="77777777" w:rsidR="006B64A0" w:rsidRDefault="006B64A0">
            <w:pPr>
              <w:spacing w:line="240" w:lineRule="auto"/>
              <w:rPr>
                <w:b/>
                <w:sz w:val="26"/>
                <w:szCs w:val="26"/>
                <w:highlight w:val="white"/>
              </w:rPr>
            </w:pPr>
            <w:bookmarkStart w:id="0" w:name="_heading=h.gjdgxs" w:colFirst="0" w:colLast="0"/>
            <w:bookmarkEnd w:id="0"/>
          </w:p>
        </w:tc>
      </w:tr>
    </w:tbl>
    <w:p w14:paraId="5F7EF569" w14:textId="77777777" w:rsidR="006B64A0" w:rsidRDefault="006B64A0">
      <w:pPr>
        <w:spacing w:line="240" w:lineRule="auto"/>
        <w:rPr>
          <w:rFonts w:ascii="Times New Roman" w:eastAsia="Times New Roman" w:hAnsi="Times New Roman" w:cs="Times New Roman"/>
          <w:sz w:val="24"/>
          <w:szCs w:val="24"/>
          <w:highlight w:val="white"/>
        </w:rPr>
      </w:pPr>
    </w:p>
    <w:p w14:paraId="249999FC" w14:textId="77777777" w:rsidR="006B64A0" w:rsidRDefault="00CC63AF">
      <w:pPr>
        <w:spacing w:line="240" w:lineRule="auto"/>
        <w:rPr>
          <w:rFonts w:ascii="Times New Roman" w:eastAsia="Times New Roman" w:hAnsi="Times New Roman" w:cs="Times New Roman"/>
        </w:rPr>
      </w:pPr>
      <w:r>
        <w:rPr>
          <w:rFonts w:ascii="Times New Roman" w:eastAsia="Times New Roman" w:hAnsi="Times New Roman" w:cs="Times New Roman"/>
        </w:rPr>
        <w:t>ПРЕСС-РЕЛИЗ</w:t>
      </w:r>
    </w:p>
    <w:p w14:paraId="33B50E0C" w14:textId="77777777" w:rsidR="006B64A0" w:rsidRDefault="00CC63AF">
      <w:pPr>
        <w:spacing w:line="240" w:lineRule="auto"/>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rPr>
        <w:t>26 октября 2020</w:t>
      </w:r>
    </w:p>
    <w:p w14:paraId="43E8B05C" w14:textId="77777777" w:rsidR="006B64A0" w:rsidRDefault="006B64A0">
      <w:pPr>
        <w:spacing w:line="240" w:lineRule="auto"/>
        <w:rPr>
          <w:rFonts w:ascii="Times New Roman" w:eastAsia="Times New Roman" w:hAnsi="Times New Roman" w:cs="Times New Roman"/>
          <w:highlight w:val="white"/>
        </w:rPr>
      </w:pPr>
    </w:p>
    <w:p w14:paraId="50C296A2" w14:textId="77777777" w:rsidR="006B64A0" w:rsidRDefault="006B64A0">
      <w:pPr>
        <w:jc w:val="center"/>
        <w:rPr>
          <w:rFonts w:ascii="Times New Roman" w:eastAsia="Times New Roman" w:hAnsi="Times New Roman" w:cs="Times New Roman"/>
          <w:b/>
          <w:sz w:val="24"/>
          <w:szCs w:val="24"/>
        </w:rPr>
      </w:pPr>
    </w:p>
    <w:p w14:paraId="54199D31" w14:textId="77777777" w:rsidR="006B64A0" w:rsidRDefault="00CC63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Участники полуфинала конкурса «Цифровой прорыв» в УФО предложат IT-решения в области образования, социальной сферы и экологии городов</w:t>
      </w:r>
    </w:p>
    <w:p w14:paraId="75B0408E" w14:textId="77777777" w:rsidR="006B64A0" w:rsidRDefault="006B64A0">
      <w:pPr>
        <w:jc w:val="center"/>
        <w:rPr>
          <w:b/>
        </w:rPr>
      </w:pPr>
    </w:p>
    <w:p w14:paraId="05A98D0A" w14:textId="77777777" w:rsidR="006B64A0" w:rsidRDefault="006B64A0">
      <w:pPr>
        <w:jc w:val="both"/>
        <w:rPr>
          <w:rFonts w:ascii="Times New Roman" w:eastAsia="Times New Roman" w:hAnsi="Times New Roman" w:cs="Times New Roman"/>
          <w:b/>
          <w:sz w:val="24"/>
          <w:szCs w:val="24"/>
        </w:rPr>
      </w:pPr>
    </w:p>
    <w:p w14:paraId="54945913" w14:textId="3ED6EBC4" w:rsidR="006B64A0" w:rsidRDefault="00CC63A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3</w:t>
      </w:r>
      <w:r>
        <w:rPr>
          <w:rFonts w:ascii="Times New Roman" w:eastAsia="Times New Roman" w:hAnsi="Times New Roman" w:cs="Times New Roman"/>
          <w:b/>
          <w:sz w:val="24"/>
          <w:szCs w:val="24"/>
          <w:lang w:val="ru-RU"/>
        </w:rPr>
        <w:t>0</w:t>
      </w:r>
      <w:r>
        <w:rPr>
          <w:rFonts w:ascii="Times New Roman" w:eastAsia="Times New Roman" w:hAnsi="Times New Roman" w:cs="Times New Roman"/>
          <w:b/>
          <w:sz w:val="24"/>
          <w:szCs w:val="24"/>
        </w:rPr>
        <w:t xml:space="preserve"> октября по </w:t>
      </w:r>
      <w:r>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rPr>
        <w:t xml:space="preserve"> ноября в Уральском IT-хабе состоится седьмой полуфинал регионального этапа всероссийского конкурса «Цифровой прорыв» — флагманского проекта президентской платформы «Россия – страна возможностей». За 48 часов IT-специалистам со всей России предстоит создать технологии, направленные на цифровизацию региона. </w:t>
      </w:r>
      <w:bookmarkStart w:id="2" w:name="_GoBack"/>
      <w:bookmarkEnd w:id="2"/>
      <w:r>
        <w:rPr>
          <w:rFonts w:ascii="Times New Roman" w:eastAsia="Times New Roman" w:hAnsi="Times New Roman" w:cs="Times New Roman"/>
          <w:b/>
          <w:sz w:val="24"/>
          <w:szCs w:val="24"/>
        </w:rPr>
        <w:t>Лучшие команды получат возможность внедрить свои решения.</w:t>
      </w:r>
    </w:p>
    <w:p w14:paraId="5A2A20B1" w14:textId="77777777" w:rsidR="006B64A0" w:rsidRDefault="006B64A0">
      <w:pPr>
        <w:jc w:val="both"/>
        <w:rPr>
          <w:rFonts w:ascii="Times New Roman" w:eastAsia="Times New Roman" w:hAnsi="Times New Roman" w:cs="Times New Roman"/>
          <w:sz w:val="24"/>
          <w:szCs w:val="24"/>
        </w:rPr>
      </w:pPr>
    </w:p>
    <w:p w14:paraId="1D350AA2" w14:textId="77777777" w:rsidR="006B64A0" w:rsidRDefault="00CC63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хакатона предстоит решить задачи бизнеса, образования, социальной сферы, экологии и городской инфраструктуры. Каждый кейс — описание реальной проблемной ситуации. В числе направлений — AI&amp;BigData, интернет вещей, мобильная и веб-разработка и другие актуальные тематики. Победители разделят призовой фонд порядка 3 млн рублей, выйдут в финал конкурса, смогут претендовать на гранты на реализацию своих идей, а также получат поддержку от партнеров проекта: прохождение стажировок, участие в публичных мероприятиях и другие возможности. Зарегистрироваться на участие в полуфинале можно до 26 октября включительно.</w:t>
      </w:r>
    </w:p>
    <w:p w14:paraId="16E5A4A6" w14:textId="77777777" w:rsidR="006B64A0" w:rsidRDefault="006B64A0">
      <w:pPr>
        <w:jc w:val="both"/>
        <w:rPr>
          <w:rFonts w:ascii="Times New Roman" w:eastAsia="Times New Roman" w:hAnsi="Times New Roman" w:cs="Times New Roman"/>
          <w:sz w:val="24"/>
          <w:szCs w:val="24"/>
        </w:rPr>
      </w:pPr>
    </w:p>
    <w:p w14:paraId="02EA25D6" w14:textId="77777777" w:rsidR="006B64A0" w:rsidRDefault="00CC63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Соревнование пройдет в формате онлайн-хакатона. Специалисты</w:t>
      </w:r>
      <w:r>
        <w:rPr>
          <w:rFonts w:ascii="Times New Roman" w:eastAsia="Times New Roman" w:hAnsi="Times New Roman" w:cs="Times New Roman"/>
          <w:sz w:val="24"/>
          <w:szCs w:val="24"/>
          <w:highlight w:val="white"/>
        </w:rPr>
        <w:t xml:space="preserve"> в режиме нон-стоп будут разрабатывать цифровые продукты по девяти </w:t>
      </w:r>
      <w:r>
        <w:rPr>
          <w:rFonts w:ascii="Times New Roman" w:eastAsia="Times New Roman" w:hAnsi="Times New Roman" w:cs="Times New Roman"/>
          <w:sz w:val="24"/>
          <w:szCs w:val="24"/>
        </w:rPr>
        <w:t xml:space="preserve">кейсам от партнеров конкурса. Успешно пройти испытания им помогут трекеры и эксперты — ведущие IT-специалисты, предприниматели и управленцы. </w:t>
      </w:r>
    </w:p>
    <w:p w14:paraId="6BBA38B0" w14:textId="77777777" w:rsidR="006B64A0" w:rsidRDefault="006B64A0">
      <w:pPr>
        <w:jc w:val="both"/>
        <w:rPr>
          <w:rFonts w:ascii="Times New Roman" w:eastAsia="Times New Roman" w:hAnsi="Times New Roman" w:cs="Times New Roman"/>
          <w:sz w:val="24"/>
          <w:szCs w:val="24"/>
        </w:rPr>
      </w:pPr>
    </w:p>
    <w:p w14:paraId="621DAFC0" w14:textId="77777777" w:rsidR="006B64A0" w:rsidRDefault="00CC63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Командам предстоит автоматизировать процесс формирования индекса качества городской среды по заданию </w:t>
      </w:r>
      <w:r>
        <w:rPr>
          <w:rFonts w:ascii="Times New Roman" w:eastAsia="Times New Roman" w:hAnsi="Times New Roman" w:cs="Times New Roman"/>
          <w:b/>
          <w:sz w:val="24"/>
          <w:szCs w:val="24"/>
        </w:rPr>
        <w:t>Департамента информационных технологий и связи ЯНАО</w:t>
      </w:r>
      <w:r>
        <w:rPr>
          <w:rFonts w:ascii="Times New Roman" w:eastAsia="Times New Roman" w:hAnsi="Times New Roman" w:cs="Times New Roman"/>
          <w:sz w:val="24"/>
          <w:szCs w:val="24"/>
        </w:rPr>
        <w:t xml:space="preserve">. В Свердловской области IT-специалисты создадут единое цифровое пространство для взаимодействия госструктур, бизнеса и других организаций с людьми с ограниченными возможностями здоровья. По замыслу </w:t>
      </w:r>
      <w:r>
        <w:rPr>
          <w:rFonts w:ascii="Times New Roman" w:eastAsia="Times New Roman" w:hAnsi="Times New Roman" w:cs="Times New Roman"/>
          <w:b/>
          <w:sz w:val="24"/>
          <w:szCs w:val="24"/>
        </w:rPr>
        <w:t xml:space="preserve">Департамента информатизации и связи </w:t>
      </w:r>
      <w:r>
        <w:rPr>
          <w:rFonts w:ascii="Times New Roman" w:eastAsia="Times New Roman" w:hAnsi="Times New Roman" w:cs="Times New Roman"/>
          <w:sz w:val="24"/>
          <w:szCs w:val="24"/>
        </w:rPr>
        <w:t>на этом веб-сервисе будут тестироваться и внедряться новые инклюзивные технологии. Решение данного кейса потребует от команд не только навыков в сфере IT, но и сильных управленческих компетенций.</w:t>
      </w:r>
    </w:p>
    <w:p w14:paraId="27EC343D" w14:textId="77777777" w:rsidR="006B64A0" w:rsidRDefault="006B64A0">
      <w:pPr>
        <w:jc w:val="both"/>
        <w:rPr>
          <w:rFonts w:ascii="Times New Roman" w:eastAsia="Times New Roman" w:hAnsi="Times New Roman" w:cs="Times New Roman"/>
          <w:sz w:val="24"/>
          <w:szCs w:val="24"/>
        </w:rPr>
      </w:pPr>
    </w:p>
    <w:p w14:paraId="2B9CD9AF" w14:textId="77777777" w:rsidR="006B64A0" w:rsidRDefault="00CC63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Специалисты разработают мобильные приложения, которые помогут детям и подросткам получать информацию о полезных мероприятиях, общаться с </w:t>
      </w:r>
      <w:r>
        <w:rPr>
          <w:rFonts w:ascii="Times New Roman" w:eastAsia="Times New Roman" w:hAnsi="Times New Roman" w:cs="Times New Roman"/>
          <w:sz w:val="24"/>
          <w:szCs w:val="24"/>
        </w:rPr>
        <w:lastRenderedPageBreak/>
        <w:t xml:space="preserve">наставниками и получать оценку своих навыков. Задачу поставил </w:t>
      </w:r>
      <w:r>
        <w:rPr>
          <w:rFonts w:ascii="Times New Roman" w:eastAsia="Times New Roman" w:hAnsi="Times New Roman" w:cs="Times New Roman"/>
          <w:b/>
          <w:sz w:val="24"/>
          <w:szCs w:val="24"/>
        </w:rPr>
        <w:t xml:space="preserve">Департамент физической культуры и спорта Тюменской области. </w:t>
      </w:r>
      <w:r>
        <w:rPr>
          <w:rFonts w:ascii="Times New Roman" w:eastAsia="Times New Roman" w:hAnsi="Times New Roman" w:cs="Times New Roman"/>
          <w:sz w:val="24"/>
          <w:szCs w:val="24"/>
        </w:rPr>
        <w:t xml:space="preserve">Еще один кейс от Тюменской области направлен на развитие удобной городской инфраструктуры для велосипедистов и пешеходов на основе анализа данных. </w:t>
      </w:r>
    </w:p>
    <w:p w14:paraId="3B57DA07" w14:textId="77777777" w:rsidR="006B64A0" w:rsidRDefault="006B64A0">
      <w:pPr>
        <w:jc w:val="both"/>
        <w:rPr>
          <w:rFonts w:ascii="Times New Roman" w:eastAsia="Times New Roman" w:hAnsi="Times New Roman" w:cs="Times New Roman"/>
          <w:sz w:val="24"/>
          <w:szCs w:val="24"/>
        </w:rPr>
      </w:pPr>
    </w:p>
    <w:p w14:paraId="34541503" w14:textId="069F3FF3" w:rsidR="006B64A0" w:rsidRDefault="00CC63AF">
      <w:pPr>
        <w:jc w:val="both"/>
        <w:rPr>
          <w:rFonts w:ascii="Times New Roman" w:eastAsia="Times New Roman" w:hAnsi="Times New Roman" w:cs="Times New Roman"/>
          <w:sz w:val="24"/>
          <w:szCs w:val="24"/>
        </w:rPr>
      </w:pPr>
      <w:bookmarkStart w:id="3" w:name="_heading=h.vuvax382g0ox" w:colFirst="0" w:colLast="0"/>
      <w:bookmarkEnd w:id="3"/>
      <w:r>
        <w:rPr>
          <w:rFonts w:ascii="Times New Roman" w:eastAsia="Times New Roman" w:hAnsi="Times New Roman" w:cs="Times New Roman"/>
          <w:sz w:val="24"/>
          <w:szCs w:val="24"/>
        </w:rPr>
        <w:t xml:space="preserve">Также команды создадут сервисы, которые будут давать рекомендации по оптимальному количеству общественного транспорта с учетом прогноза поломок и периодичности загрузки. Решения помогут снизить трафик на дорогах в пиковые часы. Постановщик кейса — </w:t>
      </w:r>
      <w:r>
        <w:rPr>
          <w:rFonts w:ascii="Times New Roman" w:eastAsia="Times New Roman" w:hAnsi="Times New Roman" w:cs="Times New Roman"/>
          <w:b/>
          <w:sz w:val="24"/>
          <w:szCs w:val="24"/>
        </w:rPr>
        <w:t>ПАО «Ростелеком»</w:t>
      </w:r>
      <w:r>
        <w:rPr>
          <w:rFonts w:ascii="Times New Roman" w:eastAsia="Times New Roman" w:hAnsi="Times New Roman" w:cs="Times New Roman"/>
          <w:sz w:val="24"/>
          <w:szCs w:val="24"/>
        </w:rPr>
        <w:t xml:space="preserve">. С помощью технологий интернета вещей команды помогут </w:t>
      </w:r>
      <w:r>
        <w:rPr>
          <w:rFonts w:ascii="Times New Roman" w:eastAsia="Times New Roman" w:hAnsi="Times New Roman" w:cs="Times New Roman"/>
          <w:b/>
          <w:sz w:val="24"/>
          <w:szCs w:val="24"/>
        </w:rPr>
        <w:t xml:space="preserve">ПАО «Россети» </w:t>
      </w:r>
      <w:r>
        <w:rPr>
          <w:rFonts w:ascii="Times New Roman" w:eastAsia="Times New Roman" w:hAnsi="Times New Roman" w:cs="Times New Roman"/>
          <w:sz w:val="24"/>
          <w:szCs w:val="24"/>
        </w:rPr>
        <w:t>отслеживать потребление электроэнергии. После внедрения решения гражданам не придется больше передавать данные со счетчиков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они будут считываться автоматически. Останется только оплатить счет в мобильном приложении.</w:t>
      </w:r>
    </w:p>
    <w:p w14:paraId="18B6DF19" w14:textId="77777777" w:rsidR="006B64A0" w:rsidRDefault="006B64A0">
      <w:pPr>
        <w:jc w:val="both"/>
        <w:rPr>
          <w:rFonts w:ascii="Times New Roman" w:eastAsia="Times New Roman" w:hAnsi="Times New Roman" w:cs="Times New Roman"/>
          <w:sz w:val="24"/>
          <w:szCs w:val="24"/>
        </w:rPr>
      </w:pPr>
    </w:p>
    <w:p w14:paraId="3A996EBD" w14:textId="77777777" w:rsidR="006B64A0" w:rsidRDefault="00CC63AF">
      <w:pPr>
        <w:jc w:val="both"/>
        <w:rPr>
          <w:rFonts w:ascii="Times New Roman" w:eastAsia="Times New Roman" w:hAnsi="Times New Roman" w:cs="Times New Roman"/>
          <w:sz w:val="24"/>
          <w:szCs w:val="24"/>
        </w:rPr>
      </w:pPr>
      <w:bookmarkStart w:id="4" w:name="_heading=h.1fob9te" w:colFirst="0" w:colLast="0"/>
      <w:bookmarkEnd w:id="4"/>
      <w:r>
        <w:rPr>
          <w:rFonts w:ascii="Times New Roman" w:eastAsia="Times New Roman" w:hAnsi="Times New Roman" w:cs="Times New Roman"/>
          <w:sz w:val="24"/>
          <w:szCs w:val="24"/>
        </w:rPr>
        <w:t xml:space="preserve">Решения участников хакатона помогут облегчить работу сотрудников </w:t>
      </w:r>
      <w:r>
        <w:rPr>
          <w:rFonts w:ascii="Times New Roman" w:eastAsia="Times New Roman" w:hAnsi="Times New Roman" w:cs="Times New Roman"/>
          <w:b/>
          <w:sz w:val="24"/>
          <w:szCs w:val="24"/>
        </w:rPr>
        <w:t>Госкорпорации «Росатом»</w:t>
      </w:r>
      <w:r>
        <w:rPr>
          <w:rFonts w:ascii="Times New Roman" w:eastAsia="Times New Roman" w:hAnsi="Times New Roman" w:cs="Times New Roman"/>
          <w:sz w:val="24"/>
          <w:szCs w:val="24"/>
        </w:rPr>
        <w:t xml:space="preserve">, ответственных за составление нормативно-справочной документации и финансовой отчетности по проектам. Для этого участникам предстоит создать и обучить нейросеть. А для </w:t>
      </w:r>
      <w:r>
        <w:rPr>
          <w:rFonts w:ascii="Times New Roman" w:eastAsia="Times New Roman" w:hAnsi="Times New Roman" w:cs="Times New Roman"/>
          <w:b/>
          <w:sz w:val="24"/>
          <w:szCs w:val="24"/>
        </w:rPr>
        <w:t xml:space="preserve">Газпромбанка </w:t>
      </w:r>
      <w:r>
        <w:rPr>
          <w:rFonts w:ascii="Times New Roman" w:eastAsia="Times New Roman" w:hAnsi="Times New Roman" w:cs="Times New Roman"/>
          <w:sz w:val="24"/>
          <w:szCs w:val="24"/>
        </w:rPr>
        <w:t xml:space="preserve">специалисты разработают портал для взаимодействия с внешними партнерами. Коммерческие компании смогут легко подключаться к бизнес-процессам банка и отслеживать нужную для работы статистику. </w:t>
      </w:r>
    </w:p>
    <w:p w14:paraId="2B3A2C64" w14:textId="77777777" w:rsidR="006B64A0" w:rsidRDefault="00CC63AF">
      <w:pPr>
        <w:jc w:val="both"/>
        <w:rPr>
          <w:rFonts w:ascii="Times New Roman" w:eastAsia="Times New Roman" w:hAnsi="Times New Roman" w:cs="Times New Roman"/>
          <w:sz w:val="24"/>
          <w:szCs w:val="24"/>
        </w:rPr>
      </w:pPr>
      <w:bookmarkStart w:id="5" w:name="_heading=h.puv2c8jotb8c" w:colFirst="0" w:colLast="0"/>
      <w:bookmarkEnd w:id="5"/>
      <w:r>
        <w:rPr>
          <w:rFonts w:ascii="Times New Roman" w:eastAsia="Times New Roman" w:hAnsi="Times New Roman" w:cs="Times New Roman"/>
          <w:sz w:val="24"/>
          <w:szCs w:val="24"/>
        </w:rPr>
        <w:t xml:space="preserve">Также свой кейс на хакатоне представит </w:t>
      </w:r>
      <w:r>
        <w:rPr>
          <w:rFonts w:ascii="Times New Roman" w:eastAsia="Times New Roman" w:hAnsi="Times New Roman" w:cs="Times New Roman"/>
          <w:b/>
          <w:sz w:val="24"/>
          <w:szCs w:val="24"/>
        </w:rPr>
        <w:t>АО «Почта России»</w:t>
      </w:r>
      <w:r>
        <w:rPr>
          <w:rFonts w:ascii="Times New Roman" w:eastAsia="Times New Roman" w:hAnsi="Times New Roman" w:cs="Times New Roman"/>
          <w:sz w:val="24"/>
          <w:szCs w:val="24"/>
        </w:rPr>
        <w:t xml:space="preserve">. </w:t>
      </w:r>
    </w:p>
    <w:p w14:paraId="71C5C919" w14:textId="77777777" w:rsidR="006B64A0" w:rsidRDefault="006B64A0">
      <w:pPr>
        <w:jc w:val="both"/>
        <w:rPr>
          <w:rFonts w:ascii="Times New Roman" w:eastAsia="Times New Roman" w:hAnsi="Times New Roman" w:cs="Times New Roman"/>
          <w:sz w:val="24"/>
          <w:szCs w:val="24"/>
        </w:rPr>
      </w:pPr>
      <w:bookmarkStart w:id="6" w:name="_heading=h.1jx0e0bnddcz" w:colFirst="0" w:colLast="0"/>
      <w:bookmarkEnd w:id="6"/>
    </w:p>
    <w:p w14:paraId="4BC0BCF1" w14:textId="77777777" w:rsidR="006B64A0" w:rsidRDefault="00CC63AF">
      <w:pPr>
        <w:jc w:val="both"/>
        <w:rPr>
          <w:rFonts w:ascii="Times New Roman" w:eastAsia="Times New Roman" w:hAnsi="Times New Roman" w:cs="Times New Roman"/>
          <w:sz w:val="24"/>
          <w:szCs w:val="24"/>
        </w:rPr>
      </w:pPr>
      <w:bookmarkStart w:id="7" w:name="_heading=h.q66ovvnyhoyk" w:colFirst="0" w:colLast="0"/>
      <w:bookmarkEnd w:id="7"/>
      <w:r>
        <w:rPr>
          <w:rFonts w:ascii="Times New Roman" w:eastAsia="Times New Roman" w:hAnsi="Times New Roman" w:cs="Times New Roman"/>
          <w:sz w:val="24"/>
          <w:szCs w:val="24"/>
        </w:rPr>
        <w:t>В рамках хакатона также состоится круглый стол с участием первых лиц регионов УФО, представителей IT-сообщества, бизнеса, партнеров и организаторов конкурса. На встрече обсудят цифровизацию регионов Урала, точки роста и барьеры для развития инноваций, а также роль «Цифрового прорыва» в развитии IT-кадров и поиске новых технологических решений для социальной сферы и городской инфраструктуры.</w:t>
      </w:r>
    </w:p>
    <w:p w14:paraId="3C1D42F1" w14:textId="77777777" w:rsidR="006B64A0" w:rsidRDefault="006B64A0">
      <w:pPr>
        <w:jc w:val="both"/>
        <w:rPr>
          <w:rFonts w:ascii="Times New Roman" w:eastAsia="Times New Roman" w:hAnsi="Times New Roman" w:cs="Times New Roman"/>
          <w:sz w:val="24"/>
          <w:szCs w:val="24"/>
        </w:rPr>
      </w:pPr>
      <w:bookmarkStart w:id="8" w:name="_heading=h.tkk4t2u64xf0" w:colFirst="0" w:colLast="0"/>
      <w:bookmarkEnd w:id="8"/>
    </w:p>
    <w:p w14:paraId="499DE5C7" w14:textId="77777777" w:rsidR="006B64A0" w:rsidRDefault="00CC63AF">
      <w:pPr>
        <w:jc w:val="both"/>
        <w:rPr>
          <w:rFonts w:ascii="Times New Roman" w:eastAsia="Times New Roman" w:hAnsi="Times New Roman" w:cs="Times New Roman"/>
          <w:sz w:val="24"/>
          <w:szCs w:val="24"/>
        </w:rPr>
      </w:pPr>
      <w:bookmarkStart w:id="9" w:name="_heading=h.lx4gatsk5psx" w:colFirst="0" w:colLast="0"/>
      <w:bookmarkEnd w:id="9"/>
      <w:r>
        <w:rPr>
          <w:rFonts w:ascii="Times New Roman" w:eastAsia="Times New Roman" w:hAnsi="Times New Roman" w:cs="Times New Roman"/>
          <w:sz w:val="24"/>
          <w:szCs w:val="24"/>
        </w:rPr>
        <w:t>В рамках регионального этапа конкурса уже состоялось шесть полуфинальных хакатонов в крупнейших IT-хабах страны: в Москве, Пятигорске, Ростове-на-Дону, Нижнем Новгороде, Новосибирске, Владивостоке. Еще два хакатона, в Екатеринбурге и в Санкт-Петербурге, пройдут в ноябре. В настоящий момент на конкурс уже зарегистрировано почти 40 тысяч человек.</w:t>
      </w:r>
    </w:p>
    <w:p w14:paraId="4984CF0C" w14:textId="77777777" w:rsidR="006B64A0" w:rsidRDefault="006B64A0">
      <w:pPr>
        <w:jc w:val="both"/>
        <w:rPr>
          <w:rFonts w:ascii="Times New Roman" w:eastAsia="Times New Roman" w:hAnsi="Times New Roman" w:cs="Times New Roman"/>
          <w:sz w:val="24"/>
          <w:szCs w:val="24"/>
        </w:rPr>
      </w:pPr>
    </w:p>
    <w:p w14:paraId="0707CB57" w14:textId="77777777" w:rsidR="006B64A0" w:rsidRDefault="00CC63A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Оператором конкурса «Цифровой прорыв» выступает</w:t>
      </w:r>
      <w:hyperlink r:id="rId8">
        <w:r>
          <w:rPr>
            <w:rFonts w:ascii="Times New Roman" w:eastAsia="Times New Roman" w:hAnsi="Times New Roman" w:cs="Times New Roman"/>
            <w:color w:val="1155CC"/>
            <w:sz w:val="24"/>
            <w:szCs w:val="24"/>
            <w:u w:val="single"/>
          </w:rPr>
          <w:t xml:space="preserve"> Ассоциация электронных коммуникаций</w:t>
        </w:r>
      </w:hyperlink>
      <w:r>
        <w:rPr>
          <w:rFonts w:ascii="Times New Roman" w:eastAsia="Times New Roman" w:hAnsi="Times New Roman" w:cs="Times New Roman"/>
          <w:sz w:val="24"/>
          <w:szCs w:val="24"/>
        </w:rPr>
        <w:t xml:space="preserve"> (РАЭК). Проект реализуется при поддержке АО «Почта России», Госкорпорации «Росатом», Газпромбанка, ПАО «Россети», ПАО Сбербанк, «Ассоциации Больших Данных», ПАО «Ростелеком». Технологический партнер конкурса — Mail.ru Group.</w:t>
      </w:r>
    </w:p>
    <w:p w14:paraId="51108320" w14:textId="77777777" w:rsidR="006B64A0" w:rsidRDefault="00CC63AF">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Информационными партнерами конкурса выступают: News.ru, Общественное телевидение России, Российская газета, Агентство экономической информации «Прайм», Информационно-аналитическое агентство «Телеком-Дэйли», Деловой журнал «Инвест-Форсайт», Информационное агентство «ФедералПресс», Информационное агентство REGNUM, Группа компаний ComNews. </w:t>
      </w:r>
      <w:r>
        <w:rPr>
          <w:rFonts w:ascii="Times New Roman" w:eastAsia="Times New Roman" w:hAnsi="Times New Roman" w:cs="Times New Roman"/>
          <w:sz w:val="24"/>
          <w:szCs w:val="24"/>
        </w:rPr>
        <w:lastRenderedPageBreak/>
        <w:t>Инфраструктурный партнёр конкурса — РВК, HR-партнёр конкурса — кадровое агентство «Harwest».</w:t>
      </w:r>
    </w:p>
    <w:p w14:paraId="01833726" w14:textId="77777777" w:rsidR="006B64A0" w:rsidRDefault="006B64A0">
      <w:pPr>
        <w:jc w:val="both"/>
        <w:rPr>
          <w:rFonts w:ascii="Times New Roman" w:eastAsia="Times New Roman" w:hAnsi="Times New Roman" w:cs="Times New Roman"/>
          <w:sz w:val="24"/>
          <w:szCs w:val="24"/>
        </w:rPr>
      </w:pPr>
    </w:p>
    <w:p w14:paraId="21E75C16" w14:textId="77777777" w:rsidR="006B64A0" w:rsidRPr="00CC63AF" w:rsidRDefault="00BB3C70">
      <w:pPr>
        <w:spacing w:before="120" w:after="120" w:line="288" w:lineRule="auto"/>
        <w:jc w:val="both"/>
        <w:rPr>
          <w:rFonts w:ascii="Times New Roman" w:eastAsia="Times New Roman" w:hAnsi="Times New Roman" w:cs="Times New Roman"/>
          <w:b/>
          <w:color w:val="150025"/>
          <w:sz w:val="24"/>
          <w:szCs w:val="24"/>
          <w:highlight w:val="white"/>
        </w:rPr>
      </w:pPr>
      <w:r>
        <w:rPr>
          <w:sz w:val="24"/>
          <w:szCs w:val="24"/>
        </w:rPr>
        <w:pict w14:anchorId="3E22BFD9">
          <v:rect id="_x0000_i1025" style="width:0;height:1.5pt" o:hralign="center" o:hrstd="t" o:hr="t" fillcolor="#a0a0a0" stroked="f"/>
        </w:pict>
      </w:r>
    </w:p>
    <w:p w14:paraId="43C48312" w14:textId="77777777" w:rsidR="006B64A0" w:rsidRPr="00CC63AF" w:rsidRDefault="00CC63AF">
      <w:pPr>
        <w:spacing w:before="120" w:after="120" w:line="288" w:lineRule="auto"/>
        <w:jc w:val="both"/>
        <w:rPr>
          <w:rFonts w:ascii="Times New Roman" w:eastAsia="Times New Roman" w:hAnsi="Times New Roman" w:cs="Times New Roman"/>
          <w:b/>
          <w:color w:val="150025"/>
          <w:sz w:val="24"/>
          <w:szCs w:val="24"/>
          <w:highlight w:val="white"/>
        </w:rPr>
      </w:pPr>
      <w:r w:rsidRPr="00CC63AF">
        <w:rPr>
          <w:rFonts w:ascii="Times New Roman" w:eastAsia="Times New Roman" w:hAnsi="Times New Roman" w:cs="Times New Roman"/>
          <w:b/>
          <w:color w:val="150025"/>
          <w:sz w:val="24"/>
          <w:szCs w:val="24"/>
          <w:highlight w:val="white"/>
        </w:rPr>
        <w:t>Информационная справка:</w:t>
      </w:r>
    </w:p>
    <w:p w14:paraId="64E52F07" w14:textId="77777777" w:rsidR="006B64A0" w:rsidRPr="00CC63AF" w:rsidRDefault="00CC63AF">
      <w:pPr>
        <w:spacing w:before="120" w:after="120" w:line="240" w:lineRule="auto"/>
        <w:jc w:val="both"/>
        <w:rPr>
          <w:rFonts w:ascii="Times New Roman" w:eastAsia="Times New Roman" w:hAnsi="Times New Roman" w:cs="Times New Roman"/>
          <w:color w:val="150025"/>
          <w:sz w:val="24"/>
          <w:szCs w:val="24"/>
          <w:highlight w:val="white"/>
        </w:rPr>
      </w:pPr>
      <w:r w:rsidRPr="00CC63AF">
        <w:rPr>
          <w:rFonts w:ascii="Times New Roman" w:eastAsia="Times New Roman" w:hAnsi="Times New Roman" w:cs="Times New Roman"/>
          <w:b/>
          <w:color w:val="150025"/>
          <w:sz w:val="24"/>
          <w:szCs w:val="24"/>
          <w:highlight w:val="white"/>
        </w:rPr>
        <w:t>Автономная некоммерческая организация (АНО) «Россия – страна возможностей»</w:t>
      </w:r>
      <w:r w:rsidRPr="00CC63AF">
        <w:rPr>
          <w:rFonts w:ascii="Times New Roman" w:eastAsia="Times New Roman" w:hAnsi="Times New Roman" w:cs="Times New Roman"/>
          <w:color w:val="150025"/>
          <w:sz w:val="24"/>
          <w:szCs w:val="24"/>
          <w:highlight w:val="white"/>
        </w:rPr>
        <w:t xml:space="preserve"> была создана по инициативе Президента РФ Владимира Путина. Ключевые цели организации: создание условий для повышения социальной мобильности, обеспечения личностной и профессиональной самореализации граждан, а также создание эффективных социальных лифтов в России. Наблюдательный совет АНО «Россия – страна возможностей» возглавляет Президент РФ Владимир Путин.</w:t>
      </w:r>
    </w:p>
    <w:p w14:paraId="474A0DD6" w14:textId="77777777" w:rsidR="006B64A0" w:rsidRPr="00CC63AF" w:rsidRDefault="00CC63AF" w:rsidP="00CC63AF">
      <w:pPr>
        <w:tabs>
          <w:tab w:val="left" w:pos="3828"/>
        </w:tabs>
        <w:spacing w:before="120" w:after="120" w:line="240" w:lineRule="auto"/>
        <w:jc w:val="both"/>
        <w:rPr>
          <w:rFonts w:ascii="Times New Roman" w:eastAsia="Times New Roman" w:hAnsi="Times New Roman" w:cs="Times New Roman"/>
          <w:color w:val="150025"/>
          <w:sz w:val="24"/>
          <w:szCs w:val="24"/>
          <w:highlight w:val="white"/>
        </w:rPr>
      </w:pPr>
      <w:r w:rsidRPr="00CC63AF">
        <w:rPr>
          <w:rFonts w:ascii="Times New Roman" w:eastAsia="Times New Roman" w:hAnsi="Times New Roman" w:cs="Times New Roman"/>
          <w:b/>
          <w:color w:val="150025"/>
          <w:sz w:val="24"/>
          <w:szCs w:val="24"/>
          <w:highlight w:val="white"/>
        </w:rPr>
        <w:t>АНО «Россия – страна возможностей»</w:t>
      </w:r>
      <w:r w:rsidRPr="00CC63AF">
        <w:rPr>
          <w:rFonts w:ascii="Times New Roman" w:eastAsia="Times New Roman" w:hAnsi="Times New Roman" w:cs="Times New Roman"/>
          <w:color w:val="150025"/>
          <w:sz w:val="24"/>
          <w:szCs w:val="24"/>
          <w:highlight w:val="white"/>
        </w:rPr>
        <w:t xml:space="preserve"> развивает одноименную платформу, объединяющую 26 проектов: конкурс управленцев «Лидеры России», конкурс «Лидеры России. Политика», студенческая олимпиада «Я – профессионал», международный конкурс «Мой первый бизнес», всероссийский конкурс «Большая перемена», всероссийский проект «Время карьеры», всероссийский конкурс «Доброволец России», проект «ТопБЛОГ», проект «Профстажировки 2.0», проект «Культурный код», фестиваль «Российская студенческая весна», всероссийский конкурс «Мастера гостеприимства», «Грантовый конкурс молодежных инициатив», конкурс «Цифровой прорыв», профессиональный конкурс «Учитель будущего», портал Бизнес-навигатора МСП, конкурс «Лучший социальный проект года», всероссийский проект «РДШ – Территория самоуправления», соревнования по профессиональному мастерству среди людей с инвалидностью «Абилимпикс», всероссийский молодежный кубок по менеджменту «Управляй!», Российская национальная премия «Студент года», движение «Молодые профессионалы» (WorldSkills Russia), благотворительный проект «Мечтай со мной», всероссийский конкурс «Лига вожатых», конкурс «Моя страна – моя Россия», международный инженерный чемпионат «CASE-IN» и «Олимпиада Кружкового движения НТИ.Junior».</w:t>
      </w:r>
    </w:p>
    <w:p w14:paraId="7F01B2F7" w14:textId="77777777" w:rsidR="006B64A0" w:rsidRPr="00CC63AF" w:rsidRDefault="00CC63AF">
      <w:pPr>
        <w:spacing w:before="120" w:after="120" w:line="240" w:lineRule="auto"/>
        <w:jc w:val="both"/>
        <w:rPr>
          <w:rFonts w:ascii="Times New Roman" w:eastAsia="Times New Roman" w:hAnsi="Times New Roman" w:cs="Times New Roman"/>
          <w:color w:val="150025"/>
          <w:sz w:val="24"/>
          <w:szCs w:val="24"/>
          <w:highlight w:val="white"/>
        </w:rPr>
      </w:pPr>
      <w:r w:rsidRPr="00CC63AF">
        <w:rPr>
          <w:rFonts w:ascii="Times New Roman" w:eastAsia="Times New Roman" w:hAnsi="Times New Roman" w:cs="Times New Roman"/>
          <w:color w:val="150025"/>
          <w:sz w:val="24"/>
          <w:szCs w:val="24"/>
          <w:highlight w:val="white"/>
        </w:rPr>
        <w:t>В рамках деятельности АНО «Россия – страна возможностей» в феврале 2019 года создан образовательный центр – Мастерская управления «Сенеж». Он призван формировать генерацию активных граждан, в том числе компетентных государственных служащих, прошедших современную профессиональную подготовку и объединенных ценностью ответственного служения стране и обществу.</w:t>
      </w:r>
    </w:p>
    <w:p w14:paraId="7F3BA0F7" w14:textId="77777777" w:rsidR="006B64A0" w:rsidRPr="00CC63AF" w:rsidRDefault="00CC63AF">
      <w:pPr>
        <w:spacing w:before="120" w:after="120" w:line="240" w:lineRule="auto"/>
        <w:jc w:val="both"/>
        <w:rPr>
          <w:rFonts w:ascii="Times New Roman" w:eastAsia="Times New Roman" w:hAnsi="Times New Roman" w:cs="Times New Roman"/>
          <w:b/>
          <w:color w:val="150025"/>
          <w:sz w:val="24"/>
          <w:szCs w:val="24"/>
          <w:highlight w:val="white"/>
        </w:rPr>
      </w:pPr>
      <w:r w:rsidRPr="00CC63AF">
        <w:rPr>
          <w:rFonts w:ascii="Times New Roman" w:eastAsia="Times New Roman" w:hAnsi="Times New Roman" w:cs="Times New Roman"/>
          <w:b/>
          <w:color w:val="150025"/>
          <w:sz w:val="24"/>
          <w:szCs w:val="24"/>
          <w:highlight w:val="white"/>
        </w:rPr>
        <w:t xml:space="preserve">РАЭК </w:t>
      </w:r>
      <w:r w:rsidRPr="00CC63AF">
        <w:rPr>
          <w:rFonts w:ascii="Times New Roman" w:eastAsia="Times New Roman" w:hAnsi="Times New Roman" w:cs="Times New Roman"/>
          <w:color w:val="150025"/>
          <w:sz w:val="24"/>
          <w:szCs w:val="24"/>
          <w:highlight w:val="white"/>
        </w:rPr>
        <w:t>была создана в 2006 году и на сегодняшний день объединяет более 100 игроков рынка электронных коммуникаций. В задачи РАЭК входит экспертиза, стандартизация и развитие интернет-технологий, взаимодействие с государственными органами управления, формирование отраслевых позиций, отстаивание интересов интернет-бизнеса, поддержка проектов в отраслевом образовании и науке, развитие профессиональных компетенций специалистов в сфере интернет-технологий и многое другое.</w:t>
      </w:r>
    </w:p>
    <w:p w14:paraId="2D9B3205" w14:textId="77777777" w:rsidR="006B64A0" w:rsidRPr="00CC63AF" w:rsidRDefault="00BB3C70">
      <w:pPr>
        <w:spacing w:before="120" w:after="120" w:line="240" w:lineRule="auto"/>
        <w:jc w:val="both"/>
        <w:rPr>
          <w:rFonts w:ascii="Times New Roman" w:eastAsia="Times New Roman" w:hAnsi="Times New Roman" w:cs="Times New Roman"/>
          <w:color w:val="150025"/>
          <w:sz w:val="24"/>
          <w:szCs w:val="24"/>
          <w:highlight w:val="white"/>
        </w:rPr>
      </w:pPr>
      <w:r>
        <w:rPr>
          <w:sz w:val="24"/>
          <w:szCs w:val="24"/>
        </w:rPr>
        <w:pict w14:anchorId="5626C86A">
          <v:rect id="_x0000_i1026" style="width:0;height:1.5pt" o:hralign="center" o:hrstd="t" o:hr="t" fillcolor="#a0a0a0" stroked="f"/>
        </w:pict>
      </w:r>
    </w:p>
    <w:p w14:paraId="35DAC142" w14:textId="77777777" w:rsidR="006B64A0" w:rsidRPr="00CC63AF" w:rsidRDefault="00CC63AF">
      <w:pPr>
        <w:spacing w:before="120" w:after="120" w:line="259" w:lineRule="auto"/>
        <w:jc w:val="both"/>
        <w:rPr>
          <w:rFonts w:ascii="Times New Roman" w:eastAsia="Times New Roman" w:hAnsi="Times New Roman" w:cs="Times New Roman"/>
          <w:color w:val="150025"/>
          <w:sz w:val="24"/>
          <w:szCs w:val="24"/>
          <w:highlight w:val="white"/>
          <w:u w:val="single"/>
        </w:rPr>
      </w:pPr>
      <w:r w:rsidRPr="00CC63AF">
        <w:rPr>
          <w:rFonts w:ascii="Times New Roman" w:eastAsia="Times New Roman" w:hAnsi="Times New Roman" w:cs="Times New Roman"/>
          <w:color w:val="150025"/>
          <w:sz w:val="24"/>
          <w:szCs w:val="24"/>
          <w:highlight w:val="white"/>
          <w:u w:val="single"/>
        </w:rPr>
        <w:t>Контактная информация:</w:t>
      </w:r>
    </w:p>
    <w:tbl>
      <w:tblPr>
        <w:tblStyle w:val="a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7"/>
        <w:gridCol w:w="4523"/>
      </w:tblGrid>
      <w:tr w:rsidR="006B64A0" w:rsidRPr="00CC63AF" w14:paraId="77FA1A87" w14:textId="77777777">
        <w:trPr>
          <w:trHeight w:val="21"/>
        </w:trPr>
        <w:tc>
          <w:tcPr>
            <w:tcW w:w="4507" w:type="dxa"/>
            <w:tcBorders>
              <w:top w:val="nil"/>
              <w:left w:val="nil"/>
              <w:bottom w:val="nil"/>
              <w:right w:val="nil"/>
            </w:tcBorders>
            <w:tcMar>
              <w:top w:w="100" w:type="dxa"/>
              <w:left w:w="100" w:type="dxa"/>
              <w:bottom w:w="100" w:type="dxa"/>
              <w:right w:w="100" w:type="dxa"/>
            </w:tcMar>
          </w:tcPr>
          <w:p w14:paraId="2434D9D8" w14:textId="77777777" w:rsidR="006B64A0" w:rsidRPr="00CC63AF" w:rsidRDefault="00CC63AF">
            <w:pPr>
              <w:spacing w:before="240" w:after="240" w:line="259" w:lineRule="auto"/>
              <w:rPr>
                <w:rFonts w:ascii="Times New Roman" w:eastAsia="Times New Roman" w:hAnsi="Times New Roman" w:cs="Times New Roman"/>
                <w:color w:val="150025"/>
                <w:sz w:val="24"/>
                <w:szCs w:val="24"/>
                <w:highlight w:val="white"/>
              </w:rPr>
            </w:pPr>
            <w:r w:rsidRPr="00CC63AF">
              <w:rPr>
                <w:rFonts w:ascii="Times New Roman" w:eastAsia="Times New Roman" w:hAnsi="Times New Roman" w:cs="Times New Roman"/>
                <w:color w:val="150025"/>
                <w:sz w:val="24"/>
                <w:szCs w:val="24"/>
                <w:highlight w:val="white"/>
              </w:rPr>
              <w:t>Руководитель по PR Конкурс «Цифровой прорыв»</w:t>
            </w:r>
          </w:p>
          <w:p w14:paraId="1A95F748" w14:textId="77777777" w:rsidR="006B64A0" w:rsidRPr="00CC63AF" w:rsidRDefault="00CC63AF">
            <w:pPr>
              <w:spacing w:before="240" w:after="240" w:line="259" w:lineRule="auto"/>
              <w:rPr>
                <w:rFonts w:ascii="Times New Roman" w:eastAsia="Times New Roman" w:hAnsi="Times New Roman" w:cs="Times New Roman"/>
                <w:color w:val="150025"/>
                <w:sz w:val="24"/>
                <w:szCs w:val="24"/>
                <w:highlight w:val="white"/>
              </w:rPr>
            </w:pPr>
            <w:bookmarkStart w:id="10" w:name="_heading=h.3znysh7" w:colFirst="0" w:colLast="0"/>
            <w:bookmarkEnd w:id="10"/>
            <w:r w:rsidRPr="00CC63AF">
              <w:rPr>
                <w:rFonts w:ascii="Times New Roman" w:eastAsia="Times New Roman" w:hAnsi="Times New Roman" w:cs="Times New Roman"/>
                <w:b/>
                <w:color w:val="150025"/>
                <w:sz w:val="24"/>
                <w:szCs w:val="24"/>
                <w:highlight w:val="white"/>
              </w:rPr>
              <w:t>Эльмира Сафиуллина</w:t>
            </w:r>
            <w:r w:rsidRPr="00CC63AF">
              <w:rPr>
                <w:rFonts w:ascii="Times New Roman" w:eastAsia="Times New Roman" w:hAnsi="Times New Roman" w:cs="Times New Roman"/>
                <w:color w:val="150025"/>
                <w:sz w:val="24"/>
                <w:szCs w:val="24"/>
                <w:highlight w:val="white"/>
              </w:rPr>
              <w:br/>
            </w:r>
            <w:r w:rsidRPr="00CC63AF">
              <w:rPr>
                <w:rFonts w:ascii="Times New Roman" w:eastAsia="Times New Roman" w:hAnsi="Times New Roman" w:cs="Times New Roman"/>
                <w:color w:val="150025"/>
                <w:sz w:val="24"/>
                <w:szCs w:val="24"/>
                <w:highlight w:val="white"/>
              </w:rPr>
              <w:lastRenderedPageBreak/>
              <w:t>+ 7 (926) 626-06-95 </w:t>
            </w:r>
            <w:r w:rsidRPr="00CC63AF">
              <w:rPr>
                <w:rFonts w:ascii="Times New Roman" w:eastAsia="Times New Roman" w:hAnsi="Times New Roman" w:cs="Times New Roman"/>
                <w:color w:val="0563C1"/>
                <w:sz w:val="24"/>
                <w:szCs w:val="24"/>
                <w:highlight w:val="white"/>
              </w:rPr>
              <w:t>es@leadersofdigital.ru</w:t>
            </w:r>
          </w:p>
        </w:tc>
        <w:tc>
          <w:tcPr>
            <w:tcW w:w="4523" w:type="dxa"/>
            <w:tcBorders>
              <w:top w:val="nil"/>
              <w:left w:val="nil"/>
              <w:bottom w:val="nil"/>
              <w:right w:val="nil"/>
            </w:tcBorders>
            <w:tcMar>
              <w:top w:w="100" w:type="dxa"/>
              <w:left w:w="100" w:type="dxa"/>
              <w:bottom w:w="100" w:type="dxa"/>
              <w:right w:w="100" w:type="dxa"/>
            </w:tcMar>
          </w:tcPr>
          <w:p w14:paraId="063C4766" w14:textId="77777777" w:rsidR="006B64A0" w:rsidRPr="00CC63AF" w:rsidRDefault="00CC63AF">
            <w:pPr>
              <w:spacing w:before="240" w:after="240" w:line="259" w:lineRule="auto"/>
              <w:rPr>
                <w:rFonts w:ascii="Times New Roman" w:eastAsia="Times New Roman" w:hAnsi="Times New Roman" w:cs="Times New Roman"/>
                <w:color w:val="150025"/>
                <w:sz w:val="24"/>
                <w:szCs w:val="24"/>
                <w:highlight w:val="white"/>
              </w:rPr>
            </w:pPr>
            <w:r w:rsidRPr="00CC63AF">
              <w:rPr>
                <w:rFonts w:ascii="Times New Roman" w:eastAsia="Times New Roman" w:hAnsi="Times New Roman" w:cs="Times New Roman"/>
                <w:color w:val="150025"/>
                <w:sz w:val="24"/>
                <w:szCs w:val="24"/>
                <w:highlight w:val="white"/>
              </w:rPr>
              <w:lastRenderedPageBreak/>
              <w:t>Руководитель пресс-службы АНО «Россия – страна возможностей»</w:t>
            </w:r>
          </w:p>
          <w:p w14:paraId="518BB70C" w14:textId="77777777" w:rsidR="006B64A0" w:rsidRPr="00CC63AF" w:rsidRDefault="00CC63AF">
            <w:pPr>
              <w:spacing w:before="240" w:after="120" w:line="240" w:lineRule="auto"/>
              <w:rPr>
                <w:rFonts w:ascii="Times New Roman" w:eastAsia="Times New Roman" w:hAnsi="Times New Roman" w:cs="Times New Roman"/>
                <w:color w:val="150025"/>
                <w:sz w:val="24"/>
                <w:szCs w:val="24"/>
                <w:highlight w:val="white"/>
              </w:rPr>
            </w:pPr>
            <w:r w:rsidRPr="00CC63AF">
              <w:rPr>
                <w:rFonts w:ascii="Times New Roman" w:eastAsia="Times New Roman" w:hAnsi="Times New Roman" w:cs="Times New Roman"/>
                <w:b/>
                <w:color w:val="150025"/>
                <w:sz w:val="24"/>
                <w:szCs w:val="24"/>
                <w:highlight w:val="white"/>
              </w:rPr>
              <w:t>Сергей Коляда</w:t>
            </w:r>
            <w:r w:rsidRPr="00CC63AF">
              <w:rPr>
                <w:rFonts w:ascii="Times New Roman" w:eastAsia="Times New Roman" w:hAnsi="Times New Roman" w:cs="Times New Roman"/>
                <w:color w:val="150025"/>
                <w:sz w:val="24"/>
                <w:szCs w:val="24"/>
                <w:highlight w:val="white"/>
              </w:rPr>
              <w:br/>
            </w:r>
            <w:r w:rsidRPr="00CC63AF">
              <w:rPr>
                <w:rFonts w:ascii="Times New Roman" w:eastAsia="Times New Roman" w:hAnsi="Times New Roman" w:cs="Times New Roman"/>
                <w:color w:val="150025"/>
                <w:sz w:val="24"/>
                <w:szCs w:val="24"/>
                <w:highlight w:val="white"/>
              </w:rPr>
              <w:lastRenderedPageBreak/>
              <w:t>+ 7 (495) 198-88-92 + 7 (910) 647-88-88 </w:t>
            </w:r>
            <w:r w:rsidRPr="00CC63AF">
              <w:rPr>
                <w:rFonts w:ascii="Times New Roman" w:eastAsia="Times New Roman" w:hAnsi="Times New Roman" w:cs="Times New Roman"/>
                <w:color w:val="0563C1"/>
                <w:sz w:val="24"/>
                <w:szCs w:val="24"/>
                <w:highlight w:val="white"/>
              </w:rPr>
              <w:t>sergey.kolyada@rsv.ru</w:t>
            </w:r>
          </w:p>
        </w:tc>
      </w:tr>
    </w:tbl>
    <w:p w14:paraId="50D89EB5" w14:textId="77777777" w:rsidR="006B64A0" w:rsidRPr="00CC63AF" w:rsidRDefault="006B64A0">
      <w:pPr>
        <w:spacing w:after="160" w:line="259" w:lineRule="auto"/>
        <w:ind w:left="-992" w:firstLine="566"/>
        <w:jc w:val="both"/>
        <w:rPr>
          <w:sz w:val="24"/>
          <w:szCs w:val="24"/>
        </w:rPr>
      </w:pPr>
      <w:bookmarkStart w:id="11" w:name="_heading=h.2et92p0" w:colFirst="0" w:colLast="0"/>
      <w:bookmarkEnd w:id="11"/>
    </w:p>
    <w:sectPr w:rsidR="006B64A0" w:rsidRPr="00CC63AF">
      <w:pgSz w:w="11909" w:h="16834"/>
      <w:pgMar w:top="1080" w:right="1440" w:bottom="109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A0"/>
    <w:rsid w:val="006B64A0"/>
    <w:rsid w:val="00BB3C70"/>
    <w:rsid w:val="00CC63A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753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paragraph" w:styleId="ab">
    <w:name w:val="Balloon Text"/>
    <w:basedOn w:val="a"/>
    <w:link w:val="ac"/>
    <w:uiPriority w:val="99"/>
    <w:semiHidden/>
    <w:unhideWhenUsed/>
    <w:rsid w:val="00BB3C70"/>
    <w:pPr>
      <w:spacing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BB3C70"/>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paragraph" w:styleId="ab">
    <w:name w:val="Balloon Text"/>
    <w:basedOn w:val="a"/>
    <w:link w:val="ac"/>
    <w:uiPriority w:val="99"/>
    <w:semiHidden/>
    <w:unhideWhenUsed/>
    <w:rsid w:val="00BB3C70"/>
    <w:pPr>
      <w:spacing w:line="240" w:lineRule="auto"/>
    </w:pPr>
    <w:rPr>
      <w:rFonts w:ascii="Lucida Grande CY" w:hAnsi="Lucida Grande CY" w:cs="Lucida Grande CY"/>
      <w:sz w:val="18"/>
      <w:szCs w:val="18"/>
    </w:rPr>
  </w:style>
  <w:style w:type="character" w:customStyle="1" w:styleId="ac">
    <w:name w:val="Текст выноски Знак"/>
    <w:basedOn w:val="a0"/>
    <w:link w:val="ab"/>
    <w:uiPriority w:val="99"/>
    <w:semiHidden/>
    <w:rsid w:val="00BB3C70"/>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raec.s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QWXnmfks5l5p/7vmCc2vppoFBA==">AMUW2mXv7cPE/DwutkK7/FyIpSdu2xs3w05xoYcaHcrLYbqWjqZlZn/8o3YN86RcGp5/wjHvXmZbJ9HXI9H6Ob5Ma+qpfvEAsxSxcYk3VJRE5s6GwbMetIIg0mAfqeDCDaUwX8A7suFVXbL57mXz+/zv8eF3xvz3ZA5PfOKe5Cfv4U59K+o7Ivq/NpOdDjwhQwbjI0/+fLGjobVAclYFxcRomaGP1MuficnNMyWRl7Nl1Tyx8YHC9uQT4f/DuNdadfUeak+uG7Xo9EJr1Au3aWGJIDgUVfQ4TaGNG0LdRkO1QuEeaD9mJlJvmlbvCjUQ/1d2Y+NlaZ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6664</Characters>
  <Application>Microsoft Macintosh Word</Application>
  <DocSecurity>0</DocSecurity>
  <Lines>55</Lines>
  <Paragraphs>15</Paragraphs>
  <ScaleCrop>false</ScaleCrop>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MacBookAir</cp:lastModifiedBy>
  <cp:revision>2</cp:revision>
  <dcterms:created xsi:type="dcterms:W3CDTF">2020-10-26T08:37:00Z</dcterms:created>
  <dcterms:modified xsi:type="dcterms:W3CDTF">2020-10-26T08:37:00Z</dcterms:modified>
</cp:coreProperties>
</file>